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9A" w:rsidRDefault="00B73D63" w:rsidP="0021189A">
      <w:pPr>
        <w:spacing w:line="240" w:lineRule="exact"/>
        <w:ind w:left="4820"/>
      </w:pPr>
      <w:r>
        <w:rPr>
          <w:noProof/>
          <w:sz w:val="24"/>
          <w:szCs w:val="24"/>
        </w:rPr>
        <w:pict>
          <v:shapetype id="_x0000_t202" coordsize="21600,21600" o:spt="202" path="m,l,21600r21600,l21600,xe">
            <v:stroke joinstyle="miter"/>
            <v:path gradientshapeok="t" o:connecttype="rect"/>
          </v:shapetype>
          <v:shape id="Поле 2" o:spid="_x0000_s1030" type="#_x0000_t202" style="position:absolute;left:0;text-align:left;margin-left:3.1pt;margin-top:9.65pt;width:180pt;height:22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5uxQIAALoFAAAOAAAAZHJzL2Uyb0RvYy54bWysVFuO0zAU/UdiD5b/M3lM2iZR09FM0yCk&#10;4SENLMBNnMYisYPtNh0Qa2EVfCGxhi6Ja6ftZAYhISAfke17fe7jHN/51b5t0I5KxQRPsX/hYUR5&#10;IUrGNyl+/y53IoyUJrwkjeA0xfdU4avF82fzvktoIGrRlFQiAOEq6bsU11p3ieuqoqYtUReioxyM&#10;lZAt0bCVG7eUpAf0tnEDz5u6vZBlJ0VBlYLTbDDihcWvKlroN1WlqEZNiiE3bf/S/tfm7y7mJNlI&#10;0tWsOKZB/iKLljAOQc9QGdEEbSX7BaplhRRKVPqiEK0rqooV1NYA1fjek2ruatJRWws0R3XnNqn/&#10;B1u83r2ViJUpDjDipAWKDl8PPw7fD99QYLrTdyoBp7sO3PT+RuyBZVup6m5F8UEhLpY14Rt6LaXo&#10;a0pKyM43N93R1QFHGZB1/0qUEIZstbBA+0q2pnXQDATowNL9mRm616iAwyCIpp4HpgJsQeTF3uXM&#10;xiDJ6XonlX5BRYvMIsUSqLfwZHertEmHJCcXE42LnDWNpb/hjw7AcTiB4HDV2Ewals3PsRevolUU&#10;OmEwXTmhl2XOdb4MnWnuzybZZbZcZv4XE9cPk5qVJeUmzElZfvhnzB01PmjirC0lGlYaOJOSkpv1&#10;spFoR0DZuf2ODRm5uY/TsE2AWp6U5AehdxPETj6NZk6YhxMnnnmR4/nxTTz1wjjM8scl3TJO/70k&#10;1Kc4ngSTQU2/rQ1oN8wPDI5qI0nLNMyOhrUpjs5OJDEaXPHSUqsJa4b1qBUm/YdWAN0noq1ijUgH&#10;uer9eg8oRsZrUd6DdqUAZYEKYeDBohbyE0Y9DI8Uq49bIilGzUsO+o/9MDTTxm7CySyAjRxb1mML&#10;4QVApVhjNCyXephQ206yTQ2RhhfHxTW8mYpZNT9kdXxpMCBsUcdhZibQeG+9Hkbu4icAAAD//wMA&#10;UEsDBBQABgAIAAAAIQAh707j3AAAAAgBAAAPAAAAZHJzL2Rvd25yZXYueG1sTI9LT8MwEITvSPwH&#10;a5G4UbsPAg3ZVAjEFUR5SNzceJtExOsodpvw79me4Lgzo9lvis3kO3WkIbaBEeYzA4q4Cq7lGuH9&#10;7enqFlRMlp3tAhPCD0XYlOdnhc1dGPmVjttUKynhmFuEJqU+1zpWDXkbZ6EnFm8fBm+TnEOt3WBH&#10;KfedXhiTaW9blg+N7emhoep7e/AIH8/7r8+Veakf/XU/hslo9muNeHkx3d+BSjSlvzCc8AUdSmHa&#10;hQO7qDqEbCFBkddLUGIvs5OwQ1hl8xvQZaH/Dyh/AQAA//8DAFBLAQItABQABgAIAAAAIQC2gziS&#10;/gAAAOEBAAATAAAAAAAAAAAAAAAAAAAAAABbQ29udGVudF9UeXBlc10ueG1sUEsBAi0AFAAGAAgA&#10;AAAhADj9If/WAAAAlAEAAAsAAAAAAAAAAAAAAAAALwEAAF9yZWxzLy5yZWxzUEsBAi0AFAAGAAgA&#10;AAAhAEWSjm7FAgAAugUAAA4AAAAAAAAAAAAAAAAALgIAAGRycy9lMm9Eb2MueG1sUEsBAi0AFAAG&#10;AAgAAAAhACHvTuPcAAAACAEAAA8AAAAAAAAAAAAAAAAAHwUAAGRycy9kb3ducmV2LnhtbFBLBQYA&#10;AAAABAAEAPMAAAAoBgAAAAA=&#10;" filled="f" stroked="f">
            <v:textbox>
              <w:txbxContent>
                <w:p w:rsidR="004556DC" w:rsidRPr="00544FD2" w:rsidRDefault="004556DC" w:rsidP="004556DC">
                  <w:pPr>
                    <w:tabs>
                      <w:tab w:val="left" w:pos="912"/>
                    </w:tabs>
                    <w:jc w:val="center"/>
                    <w:rPr>
                      <w:color w:val="0000FF"/>
                      <w:sz w:val="22"/>
                    </w:rPr>
                  </w:pPr>
                  <w:r>
                    <w:rPr>
                      <w:noProof/>
                      <w:sz w:val="22"/>
                      <w:lang w:eastAsia="ru-RU"/>
                    </w:rPr>
                    <w:drawing>
                      <wp:inline distT="0" distB="0" distL="0" distR="0" wp14:anchorId="27C4A5DA" wp14:editId="3E1B5DC2">
                        <wp:extent cx="716915" cy="76073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0000" contrast="30000"/>
                                </a:blip>
                                <a:srcRect/>
                                <a:stretch>
                                  <a:fillRect/>
                                </a:stretch>
                              </pic:blipFill>
                              <pic:spPr bwMode="auto">
                                <a:xfrm>
                                  <a:off x="0" y="0"/>
                                  <a:ext cx="716915" cy="760730"/>
                                </a:xfrm>
                                <a:prstGeom prst="rect">
                                  <a:avLst/>
                                </a:prstGeom>
                                <a:noFill/>
                                <a:ln w="9525">
                                  <a:noFill/>
                                  <a:miter lim="800000"/>
                                  <a:headEnd/>
                                  <a:tailEnd/>
                                </a:ln>
                              </pic:spPr>
                            </pic:pic>
                          </a:graphicData>
                        </a:graphic>
                      </wp:inline>
                    </w:drawing>
                  </w:r>
                </w:p>
                <w:p w:rsidR="004556DC" w:rsidRPr="006A333A" w:rsidRDefault="004556DC" w:rsidP="004556DC">
                  <w:pPr>
                    <w:tabs>
                      <w:tab w:val="left" w:pos="912"/>
                    </w:tabs>
                    <w:jc w:val="center"/>
                    <w:rPr>
                      <w:b/>
                      <w:color w:val="0000FF"/>
                      <w:sz w:val="12"/>
                    </w:rPr>
                  </w:pPr>
                </w:p>
                <w:p w:rsidR="004556DC" w:rsidRPr="006A333A" w:rsidRDefault="004556DC" w:rsidP="004556DC">
                  <w:pPr>
                    <w:tabs>
                      <w:tab w:val="left" w:pos="912"/>
                    </w:tabs>
                    <w:jc w:val="center"/>
                    <w:rPr>
                      <w:b/>
                      <w:color w:val="0000FF"/>
                      <w:sz w:val="23"/>
                    </w:rPr>
                  </w:pPr>
                  <w:r w:rsidRPr="006A333A">
                    <w:rPr>
                      <w:b/>
                      <w:color w:val="0000FF"/>
                      <w:sz w:val="23"/>
                    </w:rPr>
                    <w:t>ПРОКУРАТУРА</w:t>
                  </w:r>
                </w:p>
                <w:p w:rsidR="004556DC" w:rsidRPr="006A333A" w:rsidRDefault="004556DC" w:rsidP="004556DC">
                  <w:pPr>
                    <w:tabs>
                      <w:tab w:val="left" w:pos="912"/>
                    </w:tabs>
                    <w:jc w:val="center"/>
                    <w:rPr>
                      <w:b/>
                      <w:color w:val="0000FF"/>
                      <w:sz w:val="23"/>
                    </w:rPr>
                  </w:pPr>
                  <w:r w:rsidRPr="006A333A">
                    <w:rPr>
                      <w:b/>
                      <w:color w:val="0000FF"/>
                      <w:sz w:val="23"/>
                    </w:rPr>
                    <w:t>РОССИЙСКОЙ ФЕДЕРАЦИИ</w:t>
                  </w:r>
                </w:p>
                <w:p w:rsidR="004556DC" w:rsidRPr="006A333A" w:rsidRDefault="004556DC" w:rsidP="004556DC">
                  <w:pPr>
                    <w:tabs>
                      <w:tab w:val="left" w:pos="912"/>
                    </w:tabs>
                    <w:jc w:val="center"/>
                    <w:rPr>
                      <w:b/>
                      <w:color w:val="0000FF"/>
                      <w:sz w:val="23"/>
                    </w:rPr>
                  </w:pPr>
                  <w:r w:rsidRPr="006A333A">
                    <w:rPr>
                      <w:b/>
                      <w:color w:val="0000FF"/>
                      <w:sz w:val="23"/>
                    </w:rPr>
                    <w:t>ПРОКУРАТУРА</w:t>
                  </w:r>
                </w:p>
                <w:p w:rsidR="004556DC" w:rsidRDefault="004556DC" w:rsidP="004556DC">
                  <w:pPr>
                    <w:tabs>
                      <w:tab w:val="left" w:pos="912"/>
                    </w:tabs>
                    <w:jc w:val="center"/>
                    <w:rPr>
                      <w:b/>
                      <w:color w:val="0000FF"/>
                      <w:sz w:val="23"/>
                    </w:rPr>
                  </w:pPr>
                  <w:r w:rsidRPr="006A333A">
                    <w:rPr>
                      <w:b/>
                      <w:color w:val="0000FF"/>
                      <w:sz w:val="23"/>
                    </w:rPr>
                    <w:t>РЕСПУБЛИКИ ДАГЕСТАН</w:t>
                  </w:r>
                </w:p>
                <w:p w:rsidR="004556DC" w:rsidRDefault="004556DC" w:rsidP="004556DC">
                  <w:pPr>
                    <w:tabs>
                      <w:tab w:val="left" w:pos="912"/>
                    </w:tabs>
                    <w:jc w:val="center"/>
                    <w:rPr>
                      <w:b/>
                      <w:color w:val="0000FF"/>
                      <w:sz w:val="23"/>
                    </w:rPr>
                  </w:pPr>
                  <w:r>
                    <w:rPr>
                      <w:b/>
                      <w:color w:val="0000FF"/>
                      <w:sz w:val="23"/>
                    </w:rPr>
                    <w:t>ПРОКУРАТУРА</w:t>
                  </w:r>
                </w:p>
                <w:p w:rsidR="004556DC" w:rsidRPr="006A333A" w:rsidRDefault="004556DC" w:rsidP="004556DC">
                  <w:pPr>
                    <w:tabs>
                      <w:tab w:val="left" w:pos="912"/>
                    </w:tabs>
                    <w:jc w:val="center"/>
                    <w:rPr>
                      <w:b/>
                      <w:color w:val="0000FF"/>
                      <w:sz w:val="23"/>
                    </w:rPr>
                  </w:pPr>
                  <w:r>
                    <w:rPr>
                      <w:b/>
                      <w:color w:val="0000FF"/>
                      <w:sz w:val="23"/>
                    </w:rPr>
                    <w:t>ТЛЯРАТИНСКОГО РАЙОНА</w:t>
                  </w:r>
                </w:p>
                <w:p w:rsidR="004556DC" w:rsidRPr="006A333A" w:rsidRDefault="004556DC" w:rsidP="004556DC">
                  <w:pPr>
                    <w:tabs>
                      <w:tab w:val="left" w:pos="912"/>
                    </w:tabs>
                    <w:jc w:val="center"/>
                    <w:rPr>
                      <w:b/>
                      <w:color w:val="0000FF"/>
                      <w:sz w:val="16"/>
                    </w:rPr>
                  </w:pPr>
                </w:p>
                <w:tbl>
                  <w:tblPr>
                    <w:tblW w:w="0" w:type="auto"/>
                    <w:tblInd w:w="57" w:type="dxa"/>
                    <w:tblLayout w:type="fixed"/>
                    <w:tblCellMar>
                      <w:left w:w="57" w:type="dxa"/>
                      <w:right w:w="57" w:type="dxa"/>
                    </w:tblCellMar>
                    <w:tblLook w:val="0000" w:firstRow="0" w:lastRow="0" w:firstColumn="0" w:lastColumn="0" w:noHBand="0" w:noVBand="0"/>
                  </w:tblPr>
                  <w:tblGrid>
                    <w:gridCol w:w="1440"/>
                    <w:gridCol w:w="360"/>
                    <w:gridCol w:w="1470"/>
                  </w:tblGrid>
                  <w:tr w:rsidR="004556DC" w:rsidRPr="006A333A" w:rsidTr="000657DE">
                    <w:trPr>
                      <w:trHeight w:val="80"/>
                    </w:trPr>
                    <w:tc>
                      <w:tcPr>
                        <w:tcW w:w="3270" w:type="dxa"/>
                        <w:gridSpan w:val="3"/>
                        <w:tcBorders>
                          <w:top w:val="nil"/>
                        </w:tcBorders>
                      </w:tcPr>
                      <w:p w:rsidR="004556DC" w:rsidRDefault="004556DC" w:rsidP="000657DE">
                        <w:pPr>
                          <w:tabs>
                            <w:tab w:val="left" w:pos="912"/>
                          </w:tabs>
                          <w:jc w:val="center"/>
                          <w:rPr>
                            <w:color w:val="0000FF"/>
                            <w:sz w:val="16"/>
                            <w:szCs w:val="16"/>
                          </w:rPr>
                        </w:pPr>
                        <w:r w:rsidRPr="006A333A">
                          <w:rPr>
                            <w:color w:val="0000FF"/>
                            <w:sz w:val="16"/>
                            <w:szCs w:val="16"/>
                          </w:rPr>
                          <w:t>36</w:t>
                        </w:r>
                        <w:r>
                          <w:rPr>
                            <w:color w:val="0000FF"/>
                            <w:sz w:val="16"/>
                            <w:szCs w:val="16"/>
                          </w:rPr>
                          <w:t xml:space="preserve">8420, </w:t>
                        </w:r>
                        <w:proofErr w:type="spellStart"/>
                        <w:r>
                          <w:rPr>
                            <w:color w:val="0000FF"/>
                            <w:sz w:val="16"/>
                            <w:szCs w:val="16"/>
                          </w:rPr>
                          <w:t>Тляратинский</w:t>
                        </w:r>
                        <w:proofErr w:type="spellEnd"/>
                        <w:r>
                          <w:rPr>
                            <w:color w:val="0000FF"/>
                            <w:sz w:val="16"/>
                            <w:szCs w:val="16"/>
                          </w:rPr>
                          <w:t xml:space="preserve"> район, с. Тлярата, </w:t>
                        </w:r>
                      </w:p>
                      <w:p w:rsidR="004556DC" w:rsidRDefault="004556DC" w:rsidP="000657DE">
                        <w:pPr>
                          <w:tabs>
                            <w:tab w:val="left" w:pos="912"/>
                          </w:tabs>
                          <w:jc w:val="center"/>
                          <w:rPr>
                            <w:color w:val="0000FF"/>
                            <w:sz w:val="16"/>
                            <w:szCs w:val="16"/>
                          </w:rPr>
                        </w:pPr>
                        <w:r>
                          <w:rPr>
                            <w:color w:val="0000FF"/>
                            <w:sz w:val="16"/>
                            <w:szCs w:val="16"/>
                          </w:rPr>
                          <w:t>тел:  55-29-30, факс: 55-29-27</w:t>
                        </w:r>
                      </w:p>
                      <w:p w:rsidR="004556DC" w:rsidRPr="006A333A" w:rsidRDefault="004556DC" w:rsidP="000657DE">
                        <w:pPr>
                          <w:tabs>
                            <w:tab w:val="left" w:pos="912"/>
                          </w:tabs>
                          <w:jc w:val="center"/>
                          <w:rPr>
                            <w:color w:val="0000FF"/>
                            <w:sz w:val="16"/>
                          </w:rPr>
                        </w:pPr>
                      </w:p>
                    </w:tc>
                  </w:tr>
                  <w:tr w:rsidR="004556DC" w:rsidRPr="006A333A" w:rsidTr="000657DE">
                    <w:trPr>
                      <w:trHeight w:val="260"/>
                    </w:trPr>
                    <w:tc>
                      <w:tcPr>
                        <w:tcW w:w="1440" w:type="dxa"/>
                        <w:tcBorders>
                          <w:bottom w:val="single" w:sz="4" w:space="0" w:color="auto"/>
                        </w:tcBorders>
                      </w:tcPr>
                      <w:p w:rsidR="004556DC" w:rsidRPr="006A333A" w:rsidRDefault="00697459" w:rsidP="00B73D63">
                        <w:pPr>
                          <w:tabs>
                            <w:tab w:val="left" w:pos="912"/>
                          </w:tabs>
                          <w:jc w:val="center"/>
                          <w:rPr>
                            <w:color w:val="0000FF"/>
                          </w:rPr>
                        </w:pPr>
                        <w:r>
                          <w:rPr>
                            <w:color w:val="0000FF"/>
                          </w:rPr>
                          <w:t xml:space="preserve">  </w:t>
                        </w:r>
                        <w:r w:rsidR="00B73D63">
                          <w:rPr>
                            <w:color w:val="0000FF"/>
                          </w:rPr>
                          <w:t>06</w:t>
                        </w:r>
                        <w:r w:rsidR="004556DC">
                          <w:rPr>
                            <w:color w:val="0000FF"/>
                          </w:rPr>
                          <w:t>.</w:t>
                        </w:r>
                        <w:r w:rsidR="00B73D63">
                          <w:rPr>
                            <w:color w:val="0000FF"/>
                          </w:rPr>
                          <w:t>1</w:t>
                        </w:r>
                        <w:r>
                          <w:rPr>
                            <w:color w:val="0000FF"/>
                          </w:rPr>
                          <w:t>2</w:t>
                        </w:r>
                        <w:r w:rsidR="004556DC">
                          <w:rPr>
                            <w:color w:val="0000FF"/>
                          </w:rPr>
                          <w:t>.201</w:t>
                        </w:r>
                        <w:r>
                          <w:rPr>
                            <w:color w:val="0000FF"/>
                          </w:rPr>
                          <w:t>9</w:t>
                        </w:r>
                        <w:r w:rsidR="004556DC">
                          <w:rPr>
                            <w:color w:val="0000FF"/>
                          </w:rPr>
                          <w:t xml:space="preserve">          </w:t>
                        </w:r>
                      </w:p>
                    </w:tc>
                    <w:tc>
                      <w:tcPr>
                        <w:tcW w:w="360" w:type="dxa"/>
                      </w:tcPr>
                      <w:p w:rsidR="00114CA6" w:rsidRDefault="00114CA6" w:rsidP="000657DE">
                        <w:pPr>
                          <w:tabs>
                            <w:tab w:val="left" w:pos="912"/>
                          </w:tabs>
                          <w:jc w:val="center"/>
                          <w:rPr>
                            <w:b/>
                            <w:color w:val="0000FF"/>
                          </w:rPr>
                        </w:pPr>
                      </w:p>
                      <w:p w:rsidR="004556DC" w:rsidRPr="006A333A" w:rsidRDefault="004556DC" w:rsidP="000657DE">
                        <w:pPr>
                          <w:tabs>
                            <w:tab w:val="left" w:pos="912"/>
                          </w:tabs>
                          <w:jc w:val="center"/>
                          <w:rPr>
                            <w:b/>
                            <w:color w:val="0000FF"/>
                          </w:rPr>
                        </w:pPr>
                        <w:r w:rsidRPr="006A333A">
                          <w:rPr>
                            <w:b/>
                            <w:color w:val="0000FF"/>
                          </w:rPr>
                          <w:t>№</w:t>
                        </w:r>
                      </w:p>
                    </w:tc>
                    <w:tc>
                      <w:tcPr>
                        <w:tcW w:w="1470" w:type="dxa"/>
                        <w:tcBorders>
                          <w:bottom w:val="single" w:sz="4" w:space="0" w:color="auto"/>
                        </w:tcBorders>
                      </w:tcPr>
                      <w:p w:rsidR="00114CA6" w:rsidRDefault="00114CA6" w:rsidP="000B6558">
                        <w:pPr>
                          <w:tabs>
                            <w:tab w:val="left" w:pos="912"/>
                          </w:tabs>
                          <w:jc w:val="center"/>
                          <w:rPr>
                            <w:color w:val="0000FF"/>
                          </w:rPr>
                        </w:pPr>
                      </w:p>
                      <w:p w:rsidR="004556DC" w:rsidRPr="006A333A" w:rsidRDefault="004556DC" w:rsidP="00B73D63">
                        <w:pPr>
                          <w:tabs>
                            <w:tab w:val="left" w:pos="912"/>
                          </w:tabs>
                          <w:jc w:val="center"/>
                          <w:rPr>
                            <w:color w:val="0000FF"/>
                          </w:rPr>
                        </w:pPr>
                        <w:r>
                          <w:rPr>
                            <w:color w:val="0000FF"/>
                          </w:rPr>
                          <w:t>04-0</w:t>
                        </w:r>
                        <w:r w:rsidR="00B73D63">
                          <w:rPr>
                            <w:color w:val="0000FF"/>
                          </w:rPr>
                          <w:t>2</w:t>
                        </w:r>
                        <w:r>
                          <w:rPr>
                            <w:color w:val="0000FF"/>
                          </w:rPr>
                          <w:t>-201</w:t>
                        </w:r>
                        <w:r w:rsidR="00697459">
                          <w:rPr>
                            <w:color w:val="0000FF"/>
                          </w:rPr>
                          <w:t>9</w:t>
                        </w:r>
                      </w:p>
                    </w:tc>
                  </w:tr>
                </w:tbl>
                <w:p w:rsidR="004556DC" w:rsidRPr="006A333A" w:rsidRDefault="004556DC" w:rsidP="004556DC">
                  <w:pPr>
                    <w:tabs>
                      <w:tab w:val="left" w:pos="912"/>
                    </w:tabs>
                    <w:contextualSpacing/>
                  </w:pPr>
                </w:p>
              </w:txbxContent>
            </v:textbox>
          </v:shape>
        </w:pict>
      </w:r>
      <w:r w:rsidR="004556DC">
        <w:rPr>
          <w:szCs w:val="28"/>
        </w:rPr>
        <w:t>Г</w:t>
      </w:r>
      <w:r w:rsidR="0021189A">
        <w:t xml:space="preserve">лаве администрации МР </w:t>
      </w:r>
    </w:p>
    <w:p w:rsidR="0021189A" w:rsidRDefault="0021189A" w:rsidP="0021189A">
      <w:pPr>
        <w:spacing w:line="240" w:lineRule="exact"/>
        <w:ind w:left="4820"/>
      </w:pPr>
      <w:r>
        <w:t>«</w:t>
      </w:r>
      <w:proofErr w:type="spellStart"/>
      <w:r>
        <w:t>Тляратинский</w:t>
      </w:r>
      <w:proofErr w:type="spellEnd"/>
      <w:r>
        <w:t xml:space="preserve"> район»   </w:t>
      </w: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roofErr w:type="spellStart"/>
      <w:r>
        <w:t>Раджабову</w:t>
      </w:r>
      <w:proofErr w:type="spellEnd"/>
      <w:r>
        <w:t xml:space="preserve"> Р.Г.</w:t>
      </w: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bookmarkStart w:id="0" w:name="_GoBack"/>
      <w:bookmarkEnd w:id="0"/>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spacing w:line="240" w:lineRule="exact"/>
        <w:ind w:left="4820"/>
      </w:pPr>
    </w:p>
    <w:p w:rsidR="0021189A" w:rsidRDefault="0021189A" w:rsidP="0021189A">
      <w:pPr>
        <w:pStyle w:val="a3"/>
        <w:spacing w:before="0" w:beforeAutospacing="0" w:after="0" w:afterAutospacing="0"/>
        <w:ind w:firstLine="709"/>
        <w:jc w:val="both"/>
        <w:outlineLvl w:val="3"/>
        <w:rPr>
          <w:sz w:val="28"/>
          <w:szCs w:val="28"/>
        </w:rPr>
      </w:pPr>
    </w:p>
    <w:p w:rsidR="003A32FF" w:rsidRPr="009E3F23" w:rsidRDefault="0021189A" w:rsidP="009E3F23">
      <w:pPr>
        <w:ind w:firstLine="709"/>
        <w:contextualSpacing/>
        <w:jc w:val="both"/>
        <w:rPr>
          <w:rFonts w:cs="Times New Roman"/>
          <w:szCs w:val="28"/>
        </w:rPr>
      </w:pPr>
      <w:r w:rsidRPr="009E3F23">
        <w:rPr>
          <w:rFonts w:cs="Times New Roman"/>
          <w:szCs w:val="28"/>
        </w:rPr>
        <w:t>Для опубликования на официальном сайте администрации МР «</w:t>
      </w:r>
      <w:proofErr w:type="spellStart"/>
      <w:r w:rsidRPr="009E3F23">
        <w:rPr>
          <w:rFonts w:cs="Times New Roman"/>
          <w:szCs w:val="28"/>
        </w:rPr>
        <w:t>Тляратинский</w:t>
      </w:r>
      <w:proofErr w:type="spellEnd"/>
      <w:r w:rsidRPr="009E3F23">
        <w:rPr>
          <w:rFonts w:cs="Times New Roman"/>
          <w:szCs w:val="28"/>
        </w:rPr>
        <w:t xml:space="preserve"> район»  в рубрике «Прокуратура разъясняет»  направляется статья  </w:t>
      </w:r>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r w:rsidRPr="009E3F23">
        <w:rPr>
          <w:rFonts w:eastAsia="Times New Roman" w:cs="Times New Roman"/>
          <w:szCs w:val="28"/>
          <w:lang w:eastAsia="ru-RU"/>
        </w:rPr>
        <w:t>Конституционный Суд РФ в постановлении от 13.11.2019 N 34-П проверил конституционность абзаца четвертого пункта 9 Положения об особенностях порядка исчисления средней заработной платы.</w:t>
      </w:r>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r w:rsidRPr="009E3F23">
        <w:rPr>
          <w:rFonts w:eastAsia="Times New Roman" w:cs="Times New Roman"/>
          <w:szCs w:val="28"/>
          <w:lang w:eastAsia="ru-RU"/>
        </w:rPr>
        <w:t>Согласно данной норме при определении среднего заработка используется средний дневной заработок в следующих случаях: для оплаты отпусков и выплаты компенсации за неиспользованные отпуска; для других случаев, предусмотренных ТК РФ, кроме случая определения среднего заработка работников, которым установлен суммированный учет рабочего времени. Названный пункт также устанавливает, что 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 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на количество фактически отработанных в этот период дней.</w:t>
      </w:r>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r w:rsidRPr="009E3F23">
        <w:rPr>
          <w:rFonts w:eastAsia="Times New Roman" w:cs="Times New Roman"/>
          <w:szCs w:val="28"/>
          <w:lang w:eastAsia="ru-RU"/>
        </w:rPr>
        <w:t>Нарушение конституционности заявительница усматривала в том, что данное положение позволяет осуществлять расчет выходного пособия уволенному работнику в связи с ликвидацией организации либо сокращением численности с учетом среднедневного заработка за фактически отработанные дни, приходящиеся на месячный период со дня ее увольнения, без учета нерабочих праздничных дней в этом периоде. Заявительница посчитала такой расчет неверным, поскольку выплаченная ей сумма оказалась меньше фактически получаемого среднего месячного заработка.</w:t>
      </w:r>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r w:rsidRPr="009E3F23">
        <w:rPr>
          <w:rFonts w:eastAsia="Times New Roman" w:cs="Times New Roman"/>
          <w:szCs w:val="28"/>
          <w:lang w:eastAsia="ru-RU"/>
        </w:rPr>
        <w:t xml:space="preserve">Суд установил, что оспариваемое положение не вступает в противоречие с Конституцией РФ, поскольку не предполагает возможности </w:t>
      </w:r>
      <w:r w:rsidRPr="009E3F23">
        <w:rPr>
          <w:rFonts w:eastAsia="Times New Roman" w:cs="Times New Roman"/>
          <w:szCs w:val="28"/>
          <w:lang w:eastAsia="ru-RU"/>
        </w:rPr>
        <w:lastRenderedPageBreak/>
        <w:t>определения размера выплачиваемого увольняемому работнику выходного пособия в размере меньшем, чем его средний месячный заработок.</w:t>
      </w:r>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r w:rsidRPr="009E3F23">
        <w:rPr>
          <w:rFonts w:eastAsia="Times New Roman" w:cs="Times New Roman"/>
          <w:szCs w:val="28"/>
          <w:lang w:eastAsia="ru-RU"/>
        </w:rPr>
        <w:t>В этой связи правоприменительные решения по делу заявительницы, вынесенные на основании абзаца четвертого пункта 9 Положения в истолковании, расходящемся с его конституционно-правовым смыслом, подлежат пересмотру.</w:t>
      </w:r>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proofErr w:type="gramStart"/>
      <w:r w:rsidRPr="009E3F23">
        <w:rPr>
          <w:rFonts w:eastAsia="Times New Roman" w:cs="Times New Roman"/>
          <w:szCs w:val="28"/>
          <w:lang w:eastAsia="ru-RU"/>
        </w:rPr>
        <w:t>Мотивировав решение, Конституционный Суд РФ обратил внимание на то, что ст. 178 ТК РФ предусматривает,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rsidRPr="009E3F23">
        <w:rPr>
          <w:rFonts w:eastAsia="Times New Roman" w:cs="Times New Roman"/>
          <w:szCs w:val="28"/>
          <w:lang w:eastAsia="ru-RU"/>
        </w:rPr>
        <w:t xml:space="preserve"> увольнения (с зачетом выходного пособия).</w:t>
      </w:r>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r w:rsidRPr="009E3F23">
        <w:rPr>
          <w:rFonts w:eastAsia="Times New Roman" w:cs="Times New Roman"/>
          <w:szCs w:val="28"/>
          <w:lang w:eastAsia="ru-RU"/>
        </w:rPr>
        <w:t>По своей правовой природе выходное пособие, как и сохранение среднего месячного заработка на период трудоустройства, является гарантийной выплатой, предоставление которой связано с прекращением трудовых отношений по инициативе работодателя, принимающего кадровые решения в рамках определения стратегии экономической деятельности, либо в случае ликвидации организации. Закрепление этой гарантии на законодательном уровне обусловлено стремлением государства смягчить неблагоприятные последствия увольнения в связи с обстоятельствами, препятствующими сохранению трудовых отношений и не зависящими от волеизъявления работника либо его виновного поведения. Ее целевым назначением является обеспечение уволенному работнику на период трудоустройства материальной поддержки, сопоставимой с тем заработком, который он получал в период трудовой деятельности.</w:t>
      </w:r>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proofErr w:type="gramStart"/>
      <w:r w:rsidRPr="009E3F23">
        <w:rPr>
          <w:rFonts w:eastAsia="Times New Roman" w:cs="Times New Roman"/>
          <w:szCs w:val="28"/>
          <w:lang w:eastAsia="ru-RU"/>
        </w:rPr>
        <w:t>В отличие от заработной платы, которая зависит от квалификации работника, сложности выполняемой работы, количества и качества затраченного труда и выплачивается состоящему в трудовых отношениях работнику за отработанный период, размер выходного пособия определяется исключительно на основе исчисленного в установленном порядке среднего месячного заработка, не является оплатой какого-либо периода (прошедшего или будущего) и выплачивается работнику при увольнении.</w:t>
      </w:r>
      <w:proofErr w:type="gramEnd"/>
      <w:r w:rsidRPr="009E3F23">
        <w:rPr>
          <w:rFonts w:eastAsia="Times New Roman" w:cs="Times New Roman"/>
          <w:szCs w:val="28"/>
          <w:lang w:eastAsia="ru-RU"/>
        </w:rPr>
        <w:t xml:space="preserve"> </w:t>
      </w:r>
      <w:proofErr w:type="gramStart"/>
      <w:r w:rsidRPr="009E3F23">
        <w:rPr>
          <w:rFonts w:eastAsia="Times New Roman" w:cs="Times New Roman"/>
          <w:szCs w:val="28"/>
          <w:lang w:eastAsia="ru-RU"/>
        </w:rPr>
        <w:t>Размер данной выплаты зависит от ранее полученных работником в качестве оплаты его труда денежных сумм; она призвана обеспечить уволенному лицу средства к существованию в размере не меньшем, чем средний месячный заработок, исчисленный исходя из его заработной платы за 12 календарных месяцев, предшествовавших увольнению.</w:t>
      </w:r>
      <w:proofErr w:type="gramEnd"/>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r w:rsidRPr="009E3F23">
        <w:rPr>
          <w:rFonts w:eastAsia="Times New Roman" w:cs="Times New Roman"/>
          <w:szCs w:val="28"/>
          <w:lang w:eastAsia="ru-RU"/>
        </w:rPr>
        <w:t xml:space="preserve">Соответственно, размер выходного </w:t>
      </w:r>
      <w:proofErr w:type="gramStart"/>
      <w:r w:rsidRPr="009E3F23">
        <w:rPr>
          <w:rFonts w:eastAsia="Times New Roman" w:cs="Times New Roman"/>
          <w:szCs w:val="28"/>
          <w:lang w:eastAsia="ru-RU"/>
        </w:rPr>
        <w:t>пособия</w:t>
      </w:r>
      <w:proofErr w:type="gramEnd"/>
      <w:r w:rsidRPr="009E3F23">
        <w:rPr>
          <w:rFonts w:eastAsia="Times New Roman" w:cs="Times New Roman"/>
          <w:szCs w:val="28"/>
          <w:lang w:eastAsia="ru-RU"/>
        </w:rPr>
        <w:t xml:space="preserve"> не может зависеть от </w:t>
      </w:r>
      <w:proofErr w:type="gramStart"/>
      <w:r w:rsidRPr="009E3F23">
        <w:rPr>
          <w:rFonts w:eastAsia="Times New Roman" w:cs="Times New Roman"/>
          <w:szCs w:val="28"/>
          <w:lang w:eastAsia="ru-RU"/>
        </w:rPr>
        <w:t>каких</w:t>
      </w:r>
      <w:proofErr w:type="gramEnd"/>
      <w:r w:rsidRPr="009E3F23">
        <w:rPr>
          <w:rFonts w:eastAsia="Times New Roman" w:cs="Times New Roman"/>
          <w:szCs w:val="28"/>
          <w:lang w:eastAsia="ru-RU"/>
        </w:rPr>
        <w:t xml:space="preserve"> бы то ни было обстоятельств, имевших место после увольнения работника.</w:t>
      </w:r>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proofErr w:type="gramStart"/>
      <w:r w:rsidRPr="009E3F23">
        <w:rPr>
          <w:rFonts w:eastAsia="Times New Roman" w:cs="Times New Roman"/>
          <w:szCs w:val="28"/>
          <w:lang w:eastAsia="ru-RU"/>
        </w:rPr>
        <w:t xml:space="preserve">Закрепленные названным Положением правила определения размера среднего заработка по существу направлены на создание технического инструментария, обеспечивающего подсчет заработка в установленных законом случаях, не имеют самостоятельного значения для регулирования трудовых отношений и должны применяться в системной связи с </w:t>
      </w:r>
      <w:r w:rsidRPr="009E3F23">
        <w:rPr>
          <w:rFonts w:eastAsia="Times New Roman" w:cs="Times New Roman"/>
          <w:szCs w:val="28"/>
          <w:lang w:eastAsia="ru-RU"/>
        </w:rPr>
        <w:lastRenderedPageBreak/>
        <w:t>положениями ТК РФ, предусматривающими случаи сохранения за работником среднего заработка и целевое назначение предоставления соответствующей гарантии.</w:t>
      </w:r>
      <w:proofErr w:type="gramEnd"/>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proofErr w:type="gramStart"/>
      <w:r w:rsidRPr="009E3F23">
        <w:rPr>
          <w:rFonts w:eastAsia="Times New Roman" w:cs="Times New Roman"/>
          <w:szCs w:val="28"/>
          <w:lang w:eastAsia="ru-RU"/>
        </w:rPr>
        <w:t xml:space="preserve">Вместе с тем в правоприменительной практике указанные нормативные положения </w:t>
      </w:r>
      <w:r w:rsidR="00AC5A45" w:rsidRPr="009E3F23">
        <w:rPr>
          <w:rFonts w:eastAsia="Times New Roman" w:cs="Times New Roman"/>
          <w:szCs w:val="28"/>
          <w:lang w:eastAsia="ru-RU"/>
        </w:rPr>
        <w:t>расцениваются,</w:t>
      </w:r>
      <w:r w:rsidRPr="009E3F23">
        <w:rPr>
          <w:rFonts w:eastAsia="Times New Roman" w:cs="Times New Roman"/>
          <w:szCs w:val="28"/>
          <w:lang w:eastAsia="ru-RU"/>
        </w:rPr>
        <w:t xml:space="preserve"> как предписывающие использовать средний дневной заработок для всех случаев исчисления среднего заработка, а для определения размера выходного пособия работникам, уволенным по вышеперечисленным снованиям, принимается во внимание месячный период после даты увольнения работника, исходя из количества рабочих дней в котором и осуществляется расчет.</w:t>
      </w:r>
      <w:proofErr w:type="gramEnd"/>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proofErr w:type="gramStart"/>
      <w:r w:rsidRPr="009E3F23">
        <w:rPr>
          <w:rFonts w:eastAsia="Times New Roman" w:cs="Times New Roman"/>
          <w:szCs w:val="28"/>
          <w:lang w:eastAsia="ru-RU"/>
        </w:rPr>
        <w:t>На основании такого толкования в деле заявительницы размер выходного пособия, который должен составлять средний месячный заработок работника (определяемый из фактически начисленной ему заработной платы и фактически отработанного им времени за 12 календарных месяцев), исчислен с учетом количества рабочих дней, приходящихся на первый месячный период после увольнения, как если бы осуществлялась оплата трудовой деятельности за этот период.</w:t>
      </w:r>
      <w:proofErr w:type="gramEnd"/>
      <w:r w:rsidRPr="009E3F23">
        <w:rPr>
          <w:rFonts w:eastAsia="Times New Roman" w:cs="Times New Roman"/>
          <w:szCs w:val="28"/>
          <w:lang w:eastAsia="ru-RU"/>
        </w:rPr>
        <w:t xml:space="preserve"> </w:t>
      </w:r>
      <w:proofErr w:type="gramStart"/>
      <w:r w:rsidRPr="009E3F23">
        <w:rPr>
          <w:rFonts w:eastAsia="Times New Roman" w:cs="Times New Roman"/>
          <w:szCs w:val="28"/>
          <w:lang w:eastAsia="ru-RU"/>
        </w:rPr>
        <w:t>Однако и при исчислении заработной платы, являющейся оплатой отработанного периода, действуют специальные правила: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работникам, для которых установлена система оплаты труда, не предполагающая установление оклада (должностного оклада), за нерабочие праздничные дни, в которые они не привлекались к работе, выплачивается дополнительное вознаграждение.</w:t>
      </w:r>
      <w:proofErr w:type="gramEnd"/>
    </w:p>
    <w:p w:rsidR="009E3F23" w:rsidRPr="009E3F23" w:rsidRDefault="009E3F23" w:rsidP="009E3F23">
      <w:pPr>
        <w:shd w:val="clear" w:color="auto" w:fill="FFFFFF"/>
        <w:spacing w:after="300"/>
        <w:ind w:firstLine="709"/>
        <w:contextualSpacing/>
        <w:jc w:val="both"/>
        <w:textAlignment w:val="baseline"/>
        <w:rPr>
          <w:rFonts w:eastAsia="Times New Roman" w:cs="Times New Roman"/>
          <w:szCs w:val="28"/>
          <w:lang w:eastAsia="ru-RU"/>
        </w:rPr>
      </w:pPr>
      <w:r w:rsidRPr="009E3F23">
        <w:rPr>
          <w:rFonts w:eastAsia="Times New Roman" w:cs="Times New Roman"/>
          <w:szCs w:val="28"/>
          <w:lang w:eastAsia="ru-RU"/>
        </w:rPr>
        <w:t>Таким образом, независимо от способа подсчета среднего месячного заработка выходное пособие не должно быть меньше заработной платы, которую работник получал за месяц в период трудовой деятельности.</w:t>
      </w:r>
    </w:p>
    <w:p w:rsidR="00BB08B6" w:rsidRPr="009E3F23" w:rsidRDefault="00BB08B6" w:rsidP="009E3F23">
      <w:pPr>
        <w:pStyle w:val="a3"/>
        <w:spacing w:before="0" w:beforeAutospacing="0" w:after="0" w:afterAutospacing="0"/>
        <w:ind w:firstLine="709"/>
        <w:contextualSpacing/>
        <w:jc w:val="both"/>
        <w:outlineLvl w:val="3"/>
        <w:rPr>
          <w:sz w:val="28"/>
          <w:szCs w:val="28"/>
        </w:rPr>
      </w:pPr>
    </w:p>
    <w:p w:rsidR="00B1074B" w:rsidRPr="0021189A" w:rsidRDefault="00B1074B" w:rsidP="00B1074B">
      <w:pPr>
        <w:pStyle w:val="a3"/>
        <w:spacing w:before="0" w:beforeAutospacing="0" w:after="0" w:afterAutospacing="0"/>
        <w:contextualSpacing/>
        <w:jc w:val="both"/>
        <w:outlineLvl w:val="3"/>
        <w:rPr>
          <w:sz w:val="28"/>
          <w:szCs w:val="28"/>
        </w:rPr>
      </w:pPr>
      <w:r w:rsidRPr="0021189A">
        <w:rPr>
          <w:sz w:val="28"/>
          <w:szCs w:val="28"/>
        </w:rPr>
        <w:t xml:space="preserve">Прокурор района                                        </w:t>
      </w:r>
      <w:r w:rsidR="00697459" w:rsidRPr="0021189A">
        <w:rPr>
          <w:sz w:val="28"/>
          <w:szCs w:val="28"/>
        </w:rPr>
        <w:t xml:space="preserve">                         </w:t>
      </w:r>
      <w:r w:rsidRPr="0021189A">
        <w:rPr>
          <w:sz w:val="28"/>
          <w:szCs w:val="28"/>
        </w:rPr>
        <w:t xml:space="preserve">    </w:t>
      </w:r>
      <w:r w:rsidR="0021189A">
        <w:rPr>
          <w:sz w:val="28"/>
          <w:szCs w:val="28"/>
        </w:rPr>
        <w:t xml:space="preserve">         </w:t>
      </w:r>
      <w:r w:rsidRPr="0021189A">
        <w:rPr>
          <w:sz w:val="28"/>
          <w:szCs w:val="28"/>
        </w:rPr>
        <w:t>О.Р. Рамазанов</w:t>
      </w:r>
    </w:p>
    <w:sectPr w:rsidR="00B1074B" w:rsidRPr="0021189A" w:rsidSect="001B1FCB">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BB08B6"/>
    <w:rsid w:val="000279B0"/>
    <w:rsid w:val="00046952"/>
    <w:rsid w:val="000D269D"/>
    <w:rsid w:val="00114CA6"/>
    <w:rsid w:val="00195D76"/>
    <w:rsid w:val="001B1FCB"/>
    <w:rsid w:val="00204B52"/>
    <w:rsid w:val="0021189A"/>
    <w:rsid w:val="002D47A5"/>
    <w:rsid w:val="00305239"/>
    <w:rsid w:val="00346CDA"/>
    <w:rsid w:val="003571CE"/>
    <w:rsid w:val="0036229F"/>
    <w:rsid w:val="0039504E"/>
    <w:rsid w:val="003A32FF"/>
    <w:rsid w:val="00441F30"/>
    <w:rsid w:val="004556DC"/>
    <w:rsid w:val="004E3EA1"/>
    <w:rsid w:val="005D4CD1"/>
    <w:rsid w:val="005D656E"/>
    <w:rsid w:val="00641CF2"/>
    <w:rsid w:val="00686823"/>
    <w:rsid w:val="00690174"/>
    <w:rsid w:val="00697459"/>
    <w:rsid w:val="007A4998"/>
    <w:rsid w:val="00817CFE"/>
    <w:rsid w:val="00941A57"/>
    <w:rsid w:val="009C730C"/>
    <w:rsid w:val="009E19D6"/>
    <w:rsid w:val="009E3F23"/>
    <w:rsid w:val="00A80A61"/>
    <w:rsid w:val="00AC5A45"/>
    <w:rsid w:val="00AD6DC0"/>
    <w:rsid w:val="00B1074B"/>
    <w:rsid w:val="00B32245"/>
    <w:rsid w:val="00B34236"/>
    <w:rsid w:val="00B72974"/>
    <w:rsid w:val="00B73D63"/>
    <w:rsid w:val="00BB08B6"/>
    <w:rsid w:val="00BE5F0D"/>
    <w:rsid w:val="00CD3E76"/>
    <w:rsid w:val="00D8361C"/>
    <w:rsid w:val="00E176EF"/>
    <w:rsid w:val="00E308C3"/>
    <w:rsid w:val="00FB1AEF"/>
    <w:rsid w:val="00FE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74"/>
  </w:style>
  <w:style w:type="paragraph" w:styleId="1">
    <w:name w:val="heading 1"/>
    <w:basedOn w:val="a"/>
    <w:link w:val="10"/>
    <w:uiPriority w:val="9"/>
    <w:qFormat/>
    <w:rsid w:val="00E308C3"/>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8B6"/>
    <w:pPr>
      <w:spacing w:before="100" w:beforeAutospacing="1" w:after="100" w:afterAutospacing="1"/>
    </w:pPr>
    <w:rPr>
      <w:rFonts w:eastAsia="Times New Roman" w:cs="Times New Roman"/>
      <w:sz w:val="24"/>
      <w:szCs w:val="24"/>
      <w:lang w:eastAsia="ru-RU"/>
    </w:rPr>
  </w:style>
  <w:style w:type="paragraph" w:styleId="a4">
    <w:name w:val="Balloon Text"/>
    <w:basedOn w:val="a"/>
    <w:link w:val="a5"/>
    <w:uiPriority w:val="99"/>
    <w:semiHidden/>
    <w:unhideWhenUsed/>
    <w:rsid w:val="005D656E"/>
    <w:rPr>
      <w:rFonts w:ascii="Tahoma" w:hAnsi="Tahoma" w:cs="Tahoma"/>
      <w:sz w:val="16"/>
      <w:szCs w:val="16"/>
    </w:rPr>
  </w:style>
  <w:style w:type="character" w:customStyle="1" w:styleId="a5">
    <w:name w:val="Текст выноски Знак"/>
    <w:basedOn w:val="a0"/>
    <w:link w:val="a4"/>
    <w:uiPriority w:val="99"/>
    <w:semiHidden/>
    <w:rsid w:val="005D656E"/>
    <w:rPr>
      <w:rFonts w:ascii="Tahoma" w:hAnsi="Tahoma" w:cs="Tahoma"/>
      <w:sz w:val="16"/>
      <w:szCs w:val="16"/>
    </w:rPr>
  </w:style>
  <w:style w:type="character" w:customStyle="1" w:styleId="10">
    <w:name w:val="Заголовок 1 Знак"/>
    <w:basedOn w:val="a0"/>
    <w:link w:val="1"/>
    <w:uiPriority w:val="9"/>
    <w:rsid w:val="00E308C3"/>
    <w:rPr>
      <w:rFonts w:eastAsia="Times New Roman" w:cs="Times New Roman"/>
      <w:b/>
      <w:bCs/>
      <w:kern w:val="36"/>
      <w:sz w:val="48"/>
      <w:szCs w:val="48"/>
      <w:lang w:eastAsia="ru-RU"/>
    </w:rPr>
  </w:style>
  <w:style w:type="character" w:styleId="a6">
    <w:name w:val="Hyperlink"/>
    <w:basedOn w:val="a0"/>
    <w:uiPriority w:val="99"/>
    <w:semiHidden/>
    <w:unhideWhenUsed/>
    <w:rsid w:val="00E30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840">
      <w:bodyDiv w:val="1"/>
      <w:marLeft w:val="0"/>
      <w:marRight w:val="0"/>
      <w:marTop w:val="0"/>
      <w:marBottom w:val="0"/>
      <w:divBdr>
        <w:top w:val="none" w:sz="0" w:space="0" w:color="auto"/>
        <w:left w:val="none" w:sz="0" w:space="0" w:color="auto"/>
        <w:bottom w:val="none" w:sz="0" w:space="0" w:color="auto"/>
        <w:right w:val="none" w:sz="0" w:space="0" w:color="auto"/>
      </w:divBdr>
      <w:divsChild>
        <w:div w:id="1461610210">
          <w:marLeft w:val="0"/>
          <w:marRight w:val="0"/>
          <w:marTop w:val="0"/>
          <w:marBottom w:val="0"/>
          <w:divBdr>
            <w:top w:val="none" w:sz="0" w:space="0" w:color="auto"/>
            <w:left w:val="none" w:sz="0" w:space="0" w:color="auto"/>
            <w:bottom w:val="none" w:sz="0" w:space="0" w:color="auto"/>
            <w:right w:val="none" w:sz="0" w:space="0" w:color="auto"/>
          </w:divBdr>
        </w:div>
      </w:divsChild>
    </w:div>
    <w:div w:id="8647553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756">
          <w:marLeft w:val="0"/>
          <w:marRight w:val="0"/>
          <w:marTop w:val="0"/>
          <w:marBottom w:val="0"/>
          <w:divBdr>
            <w:top w:val="none" w:sz="0" w:space="0" w:color="auto"/>
            <w:left w:val="none" w:sz="0" w:space="0" w:color="auto"/>
            <w:bottom w:val="none" w:sz="0" w:space="0" w:color="auto"/>
            <w:right w:val="none" w:sz="0" w:space="0" w:color="auto"/>
          </w:divBdr>
        </w:div>
      </w:divsChild>
    </w:div>
    <w:div w:id="943223080">
      <w:bodyDiv w:val="1"/>
      <w:marLeft w:val="0"/>
      <w:marRight w:val="0"/>
      <w:marTop w:val="0"/>
      <w:marBottom w:val="0"/>
      <w:divBdr>
        <w:top w:val="none" w:sz="0" w:space="0" w:color="auto"/>
        <w:left w:val="none" w:sz="0" w:space="0" w:color="auto"/>
        <w:bottom w:val="none" w:sz="0" w:space="0" w:color="auto"/>
        <w:right w:val="none" w:sz="0" w:space="0" w:color="auto"/>
      </w:divBdr>
      <w:divsChild>
        <w:div w:id="1269774258">
          <w:marLeft w:val="0"/>
          <w:marRight w:val="0"/>
          <w:marTop w:val="0"/>
          <w:marBottom w:val="0"/>
          <w:divBdr>
            <w:top w:val="none" w:sz="0" w:space="0" w:color="auto"/>
            <w:left w:val="none" w:sz="0" w:space="0" w:color="auto"/>
            <w:bottom w:val="none" w:sz="0" w:space="0" w:color="auto"/>
            <w:right w:val="none" w:sz="0" w:space="0" w:color="auto"/>
          </w:divBdr>
        </w:div>
        <w:div w:id="842744378">
          <w:marLeft w:val="0"/>
          <w:marRight w:val="0"/>
          <w:marTop w:val="0"/>
          <w:marBottom w:val="0"/>
          <w:divBdr>
            <w:top w:val="none" w:sz="0" w:space="0" w:color="auto"/>
            <w:left w:val="none" w:sz="0" w:space="0" w:color="auto"/>
            <w:bottom w:val="none" w:sz="0" w:space="0" w:color="auto"/>
            <w:right w:val="none" w:sz="0" w:space="0" w:color="auto"/>
          </w:divBdr>
          <w:divsChild>
            <w:div w:id="264270404">
              <w:marLeft w:val="0"/>
              <w:marRight w:val="0"/>
              <w:marTop w:val="0"/>
              <w:marBottom w:val="0"/>
              <w:divBdr>
                <w:top w:val="none" w:sz="0" w:space="0" w:color="auto"/>
                <w:left w:val="none" w:sz="0" w:space="0" w:color="auto"/>
                <w:bottom w:val="none" w:sz="0" w:space="0" w:color="auto"/>
                <w:right w:val="none" w:sz="0" w:space="0" w:color="auto"/>
              </w:divBdr>
              <w:divsChild>
                <w:div w:id="1644240325">
                  <w:marLeft w:val="0"/>
                  <w:marRight w:val="0"/>
                  <w:marTop w:val="0"/>
                  <w:marBottom w:val="0"/>
                  <w:divBdr>
                    <w:top w:val="none" w:sz="0" w:space="0" w:color="auto"/>
                    <w:left w:val="none" w:sz="0" w:space="0" w:color="auto"/>
                    <w:bottom w:val="none" w:sz="0" w:space="0" w:color="auto"/>
                    <w:right w:val="none" w:sz="0" w:space="0" w:color="auto"/>
                  </w:divBdr>
                  <w:divsChild>
                    <w:div w:id="1564486354">
                      <w:marLeft w:val="0"/>
                      <w:marRight w:val="0"/>
                      <w:marTop w:val="0"/>
                      <w:marBottom w:val="0"/>
                      <w:divBdr>
                        <w:top w:val="none" w:sz="0" w:space="0" w:color="auto"/>
                        <w:left w:val="none" w:sz="0" w:space="0" w:color="auto"/>
                        <w:bottom w:val="none" w:sz="0" w:space="0" w:color="auto"/>
                        <w:right w:val="none" w:sz="0" w:space="0" w:color="auto"/>
                      </w:divBdr>
                      <w:divsChild>
                        <w:div w:id="1456101506">
                          <w:marLeft w:val="0"/>
                          <w:marRight w:val="0"/>
                          <w:marTop w:val="0"/>
                          <w:marBottom w:val="0"/>
                          <w:divBdr>
                            <w:top w:val="none" w:sz="0" w:space="0" w:color="auto"/>
                            <w:left w:val="none" w:sz="0" w:space="0" w:color="auto"/>
                            <w:bottom w:val="none" w:sz="0" w:space="0" w:color="auto"/>
                            <w:right w:val="none" w:sz="0" w:space="0" w:color="auto"/>
                          </w:divBdr>
                          <w:divsChild>
                            <w:div w:id="335114734">
                              <w:marLeft w:val="0"/>
                              <w:marRight w:val="0"/>
                              <w:marTop w:val="0"/>
                              <w:marBottom w:val="0"/>
                              <w:divBdr>
                                <w:top w:val="none" w:sz="0" w:space="0" w:color="auto"/>
                                <w:left w:val="none" w:sz="0" w:space="0" w:color="auto"/>
                                <w:bottom w:val="none" w:sz="0" w:space="0" w:color="auto"/>
                                <w:right w:val="none" w:sz="0" w:space="0" w:color="auto"/>
                              </w:divBdr>
                              <w:divsChild>
                                <w:div w:id="9322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656">
                          <w:marLeft w:val="0"/>
                          <w:marRight w:val="0"/>
                          <w:marTop w:val="300"/>
                          <w:marBottom w:val="0"/>
                          <w:divBdr>
                            <w:top w:val="none" w:sz="0" w:space="0" w:color="auto"/>
                            <w:left w:val="none" w:sz="0" w:space="0" w:color="auto"/>
                            <w:bottom w:val="none" w:sz="0" w:space="0" w:color="auto"/>
                            <w:right w:val="none" w:sz="0" w:space="0" w:color="auto"/>
                          </w:divBdr>
                          <w:divsChild>
                            <w:div w:id="769011509">
                              <w:marLeft w:val="0"/>
                              <w:marRight w:val="0"/>
                              <w:marTop w:val="0"/>
                              <w:marBottom w:val="0"/>
                              <w:divBdr>
                                <w:top w:val="none" w:sz="0" w:space="0" w:color="auto"/>
                                <w:left w:val="none" w:sz="0" w:space="0" w:color="auto"/>
                                <w:bottom w:val="none" w:sz="0" w:space="0" w:color="auto"/>
                                <w:right w:val="none" w:sz="0" w:space="0" w:color="auto"/>
                              </w:divBdr>
                              <w:divsChild>
                                <w:div w:id="6647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46352">
                          <w:marLeft w:val="225"/>
                          <w:marRight w:val="0"/>
                          <w:marTop w:val="0"/>
                          <w:marBottom w:val="0"/>
                          <w:divBdr>
                            <w:top w:val="none" w:sz="0" w:space="0" w:color="auto"/>
                            <w:left w:val="none" w:sz="0" w:space="0" w:color="auto"/>
                            <w:bottom w:val="none" w:sz="0" w:space="0" w:color="auto"/>
                            <w:right w:val="none" w:sz="0" w:space="0" w:color="auto"/>
                          </w:divBdr>
                          <w:divsChild>
                            <w:div w:id="1941597725">
                              <w:marLeft w:val="0"/>
                              <w:marRight w:val="0"/>
                              <w:marTop w:val="0"/>
                              <w:marBottom w:val="0"/>
                              <w:divBdr>
                                <w:top w:val="none" w:sz="0" w:space="0" w:color="auto"/>
                                <w:left w:val="none" w:sz="0" w:space="0" w:color="auto"/>
                                <w:bottom w:val="none" w:sz="0" w:space="0" w:color="auto"/>
                                <w:right w:val="none" w:sz="0" w:space="0" w:color="auto"/>
                              </w:divBdr>
                              <w:divsChild>
                                <w:div w:id="13183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477415">
      <w:bodyDiv w:val="1"/>
      <w:marLeft w:val="0"/>
      <w:marRight w:val="0"/>
      <w:marTop w:val="0"/>
      <w:marBottom w:val="0"/>
      <w:divBdr>
        <w:top w:val="none" w:sz="0" w:space="0" w:color="auto"/>
        <w:left w:val="none" w:sz="0" w:space="0" w:color="auto"/>
        <w:bottom w:val="none" w:sz="0" w:space="0" w:color="auto"/>
        <w:right w:val="none" w:sz="0" w:space="0" w:color="auto"/>
      </w:divBdr>
      <w:divsChild>
        <w:div w:id="570192612">
          <w:marLeft w:val="0"/>
          <w:marRight w:val="0"/>
          <w:marTop w:val="0"/>
          <w:marBottom w:val="0"/>
          <w:divBdr>
            <w:top w:val="none" w:sz="0" w:space="0" w:color="auto"/>
            <w:left w:val="none" w:sz="0" w:space="0" w:color="auto"/>
            <w:bottom w:val="none" w:sz="0" w:space="0" w:color="auto"/>
            <w:right w:val="none" w:sz="0" w:space="0" w:color="auto"/>
          </w:divBdr>
        </w:div>
        <w:div w:id="1979341829">
          <w:marLeft w:val="0"/>
          <w:marRight w:val="0"/>
          <w:marTop w:val="0"/>
          <w:marBottom w:val="0"/>
          <w:divBdr>
            <w:top w:val="none" w:sz="0" w:space="0" w:color="auto"/>
            <w:left w:val="none" w:sz="0" w:space="0" w:color="auto"/>
            <w:bottom w:val="none" w:sz="0" w:space="0" w:color="auto"/>
            <w:right w:val="none" w:sz="0" w:space="0" w:color="auto"/>
          </w:divBdr>
          <w:divsChild>
            <w:div w:id="930898403">
              <w:marLeft w:val="0"/>
              <w:marRight w:val="0"/>
              <w:marTop w:val="0"/>
              <w:marBottom w:val="0"/>
              <w:divBdr>
                <w:top w:val="none" w:sz="0" w:space="0" w:color="auto"/>
                <w:left w:val="none" w:sz="0" w:space="0" w:color="auto"/>
                <w:bottom w:val="none" w:sz="0" w:space="0" w:color="auto"/>
                <w:right w:val="none" w:sz="0" w:space="0" w:color="auto"/>
              </w:divBdr>
              <w:divsChild>
                <w:div w:id="1012219443">
                  <w:marLeft w:val="0"/>
                  <w:marRight w:val="0"/>
                  <w:marTop w:val="0"/>
                  <w:marBottom w:val="0"/>
                  <w:divBdr>
                    <w:top w:val="none" w:sz="0" w:space="0" w:color="auto"/>
                    <w:left w:val="none" w:sz="0" w:space="0" w:color="auto"/>
                    <w:bottom w:val="none" w:sz="0" w:space="0" w:color="auto"/>
                    <w:right w:val="none" w:sz="0" w:space="0" w:color="auto"/>
                  </w:divBdr>
                  <w:divsChild>
                    <w:div w:id="619189528">
                      <w:marLeft w:val="0"/>
                      <w:marRight w:val="0"/>
                      <w:marTop w:val="0"/>
                      <w:marBottom w:val="0"/>
                      <w:divBdr>
                        <w:top w:val="none" w:sz="0" w:space="0" w:color="auto"/>
                        <w:left w:val="none" w:sz="0" w:space="0" w:color="auto"/>
                        <w:bottom w:val="none" w:sz="0" w:space="0" w:color="auto"/>
                        <w:right w:val="none" w:sz="0" w:space="0" w:color="auto"/>
                      </w:divBdr>
                      <w:divsChild>
                        <w:div w:id="507911564">
                          <w:marLeft w:val="0"/>
                          <w:marRight w:val="0"/>
                          <w:marTop w:val="0"/>
                          <w:marBottom w:val="0"/>
                          <w:divBdr>
                            <w:top w:val="none" w:sz="0" w:space="0" w:color="auto"/>
                            <w:left w:val="none" w:sz="0" w:space="0" w:color="auto"/>
                            <w:bottom w:val="none" w:sz="0" w:space="0" w:color="auto"/>
                            <w:right w:val="none" w:sz="0" w:space="0" w:color="auto"/>
                          </w:divBdr>
                          <w:divsChild>
                            <w:div w:id="1722710806">
                              <w:marLeft w:val="0"/>
                              <w:marRight w:val="0"/>
                              <w:marTop w:val="0"/>
                              <w:marBottom w:val="0"/>
                              <w:divBdr>
                                <w:top w:val="none" w:sz="0" w:space="0" w:color="auto"/>
                                <w:left w:val="none" w:sz="0" w:space="0" w:color="auto"/>
                                <w:bottom w:val="none" w:sz="0" w:space="0" w:color="auto"/>
                                <w:right w:val="none" w:sz="0" w:space="0" w:color="auto"/>
                              </w:divBdr>
                              <w:divsChild>
                                <w:div w:id="10569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7081">
                          <w:marLeft w:val="0"/>
                          <w:marRight w:val="0"/>
                          <w:marTop w:val="300"/>
                          <w:marBottom w:val="0"/>
                          <w:divBdr>
                            <w:top w:val="none" w:sz="0" w:space="0" w:color="auto"/>
                            <w:left w:val="none" w:sz="0" w:space="0" w:color="auto"/>
                            <w:bottom w:val="none" w:sz="0" w:space="0" w:color="auto"/>
                            <w:right w:val="none" w:sz="0" w:space="0" w:color="auto"/>
                          </w:divBdr>
                          <w:divsChild>
                            <w:div w:id="3753258">
                              <w:marLeft w:val="0"/>
                              <w:marRight w:val="0"/>
                              <w:marTop w:val="0"/>
                              <w:marBottom w:val="0"/>
                              <w:divBdr>
                                <w:top w:val="none" w:sz="0" w:space="0" w:color="auto"/>
                                <w:left w:val="none" w:sz="0" w:space="0" w:color="auto"/>
                                <w:bottom w:val="none" w:sz="0" w:space="0" w:color="auto"/>
                                <w:right w:val="none" w:sz="0" w:space="0" w:color="auto"/>
                              </w:divBdr>
                              <w:divsChild>
                                <w:div w:id="4658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748932">
      <w:bodyDiv w:val="1"/>
      <w:marLeft w:val="0"/>
      <w:marRight w:val="0"/>
      <w:marTop w:val="0"/>
      <w:marBottom w:val="0"/>
      <w:divBdr>
        <w:top w:val="none" w:sz="0" w:space="0" w:color="auto"/>
        <w:left w:val="none" w:sz="0" w:space="0" w:color="auto"/>
        <w:bottom w:val="none" w:sz="0" w:space="0" w:color="auto"/>
        <w:right w:val="none" w:sz="0" w:space="0" w:color="auto"/>
      </w:divBdr>
      <w:divsChild>
        <w:div w:id="925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Прокуратура</cp:lastModifiedBy>
  <cp:revision>26</cp:revision>
  <cp:lastPrinted>2019-12-06T06:29:00Z</cp:lastPrinted>
  <dcterms:created xsi:type="dcterms:W3CDTF">2017-04-19T06:10:00Z</dcterms:created>
  <dcterms:modified xsi:type="dcterms:W3CDTF">2019-12-06T06:29:00Z</dcterms:modified>
</cp:coreProperties>
</file>